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74E68" w14:textId="77777777" w:rsidR="00956613" w:rsidRPr="00956613" w:rsidRDefault="00956613" w:rsidP="00956613">
      <w:pPr>
        <w:spacing w:after="0" w:line="160" w:lineRule="exact"/>
        <w:rPr>
          <w:sz w:val="18"/>
          <w:szCs w:val="18"/>
        </w:rPr>
      </w:pPr>
    </w:p>
    <w:tbl>
      <w:tblPr>
        <w:tblW w:w="14215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6"/>
        <w:gridCol w:w="4859"/>
        <w:gridCol w:w="540"/>
        <w:gridCol w:w="6300"/>
      </w:tblGrid>
      <w:tr w:rsidR="00D54C3F" w:rsidRPr="00D54C3F" w14:paraId="4A2593B2" w14:textId="77777777" w:rsidTr="00956613">
        <w:trPr>
          <w:trHeight w:val="432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94E40" w14:textId="5F7DFD09" w:rsidR="00D54C3F" w:rsidRPr="00D54C3F" w:rsidRDefault="00004BAD" w:rsidP="00D54C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r w:rsidR="00D54C3F" w:rsidRPr="00D54C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Location / Department:</w:t>
            </w:r>
            <w:r w:rsidR="00D54C3F" w:rsidRPr="00D54C3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5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41BA261" w14:textId="15755743" w:rsidR="00D54C3F" w:rsidRPr="00D54C3F" w:rsidRDefault="00D54C3F" w:rsidP="00D54C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310E67" w14:textId="77777777" w:rsidR="00D54C3F" w:rsidRPr="00D54C3F" w:rsidRDefault="00D54C3F" w:rsidP="00D54C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C3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00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14:paraId="0C022A83" w14:textId="2D78489B" w:rsidR="00D54C3F" w:rsidRPr="00D54C3F" w:rsidRDefault="00D54C3F" w:rsidP="00D54C3F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C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S.M.A.R.T. Goal:  </w:t>
            </w:r>
            <w:r w:rsidRPr="00D54C3F">
              <w:rPr>
                <w:rFonts w:ascii="Calibri Light" w:eastAsia="Times New Roman" w:hAnsi="Calibri Light" w:cs="Calibri Light"/>
                <w:sz w:val="24"/>
                <w:szCs w:val="24"/>
              </w:rPr>
              <w:t>We will reduce Slip, Trip and Fall incidents by 25% over the course 20xx.</w:t>
            </w:r>
            <w:r w:rsidRPr="00D54C3F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D54C3F" w:rsidRPr="00D54C3F" w14:paraId="6E5489FA" w14:textId="77777777" w:rsidTr="00956613">
        <w:trPr>
          <w:trHeight w:val="432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0356C" w14:textId="20545CEF" w:rsidR="00D54C3F" w:rsidRPr="00D54C3F" w:rsidRDefault="00004BAD" w:rsidP="00004B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r w:rsidR="00D54C3F" w:rsidRPr="00D54C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Authority:</w:t>
            </w:r>
            <w:r w:rsidR="00D54C3F" w:rsidRPr="00D54C3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5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1BE6DBA4" w14:textId="2EC34D33" w:rsidR="00D54C3F" w:rsidRPr="00D54C3F" w:rsidRDefault="00D54C3F" w:rsidP="00D54C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84D5FC" w14:textId="77777777" w:rsidR="00D54C3F" w:rsidRPr="00D54C3F" w:rsidRDefault="00D54C3F" w:rsidP="00D54C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C3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D11C8E3" w14:textId="77777777" w:rsidR="00D54C3F" w:rsidRPr="00D54C3F" w:rsidRDefault="00D54C3F" w:rsidP="00D5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C3F" w:rsidRPr="00D54C3F" w14:paraId="2A005245" w14:textId="77777777" w:rsidTr="00956613">
        <w:trPr>
          <w:trHeight w:val="432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85335" w14:textId="0404D5BA" w:rsidR="00D54C3F" w:rsidRPr="00D54C3F" w:rsidRDefault="00D54C3F" w:rsidP="00004B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C3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 w:rsidRPr="00D54C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Date:</w:t>
            </w:r>
            <w:r w:rsidRPr="00D54C3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5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0BF9917E" w14:textId="78FF9F12" w:rsidR="00D54C3F" w:rsidRPr="00D54C3F" w:rsidRDefault="00D54C3F" w:rsidP="00D54C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4F4853" w14:textId="77777777" w:rsidR="00D54C3F" w:rsidRPr="00D54C3F" w:rsidRDefault="00D54C3F" w:rsidP="00D54C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C3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C963871" w14:textId="77777777" w:rsidR="00D54C3F" w:rsidRPr="00D54C3F" w:rsidRDefault="00D54C3F" w:rsidP="00D5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60F5A9" w14:textId="77777777" w:rsidR="00D54C3F" w:rsidRPr="00D54C3F" w:rsidRDefault="00D54C3F" w:rsidP="00D54C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4C3F">
        <w:rPr>
          <w:rFonts w:ascii="Calibri" w:eastAsia="Times New Roman" w:hAnsi="Calibri" w:cs="Calibri"/>
          <w:sz w:val="24"/>
          <w:szCs w:val="24"/>
        </w:rPr>
        <w:t> </w:t>
      </w:r>
    </w:p>
    <w:tbl>
      <w:tblPr>
        <w:tblW w:w="14173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0"/>
        <w:gridCol w:w="2670"/>
        <w:gridCol w:w="2190"/>
        <w:gridCol w:w="1393"/>
      </w:tblGrid>
      <w:tr w:rsidR="00D54C3F" w:rsidRPr="00D54C3F" w14:paraId="55065E09" w14:textId="77777777" w:rsidTr="00004BAD">
        <w:tc>
          <w:tcPr>
            <w:tcW w:w="7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7BD3101" w14:textId="5B66AD2B" w:rsidR="00D54C3F" w:rsidRPr="00D54C3F" w:rsidRDefault="00D54C3F" w:rsidP="00D54C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C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ACTION STEPS REQUIRED</w:t>
            </w:r>
          </w:p>
        </w:tc>
        <w:tc>
          <w:tcPr>
            <w:tcW w:w="26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00DE0AF" w14:textId="0D0E2942" w:rsidR="00D54C3F" w:rsidRPr="00D54C3F" w:rsidRDefault="00D54C3F" w:rsidP="00D54C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C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REQUIRED RESOURCES</w:t>
            </w:r>
          </w:p>
        </w:tc>
        <w:tc>
          <w:tcPr>
            <w:tcW w:w="21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F7173EF" w14:textId="73518C42" w:rsidR="00D54C3F" w:rsidRPr="00D54C3F" w:rsidRDefault="00D54C3F" w:rsidP="00D54C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C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PERSON RESPONSIBLE /</w:t>
            </w:r>
          </w:p>
          <w:p w14:paraId="6E799A46" w14:textId="1A7EC487" w:rsidR="00D54C3F" w:rsidRPr="00D54C3F" w:rsidRDefault="00D54C3F" w:rsidP="00D54C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C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DATE DUE</w:t>
            </w:r>
          </w:p>
        </w:tc>
        <w:tc>
          <w:tcPr>
            <w:tcW w:w="13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95A8B93" w14:textId="77777777" w:rsidR="00D54C3F" w:rsidRDefault="00D54C3F" w:rsidP="00D54C3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54C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FOLLOW-UP</w:t>
            </w:r>
          </w:p>
          <w:p w14:paraId="4A205269" w14:textId="2B8A2314" w:rsidR="00004BAD" w:rsidRPr="00004BAD" w:rsidRDefault="00004BAD" w:rsidP="00D54C3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004BAD">
              <w:rPr>
                <w:rFonts w:eastAsia="Times New Roman" w:cstheme="minorHAnsi"/>
                <w:b/>
                <w:bCs/>
                <w:sz w:val="24"/>
                <w:szCs w:val="24"/>
              </w:rPr>
              <w:t>STATUS</w:t>
            </w:r>
          </w:p>
        </w:tc>
      </w:tr>
      <w:tr w:rsidR="00D54C3F" w:rsidRPr="00D54C3F" w14:paraId="0C1E1873" w14:textId="77777777" w:rsidTr="00004BAD">
        <w:trPr>
          <w:trHeight w:val="864"/>
        </w:trPr>
        <w:tc>
          <w:tcPr>
            <w:tcW w:w="79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0525B94" w14:textId="77777777" w:rsidR="00D54C3F" w:rsidRPr="00D54C3F" w:rsidRDefault="00D54C3F" w:rsidP="00004BAD">
            <w:pPr>
              <w:spacing w:before="60" w:after="60" w:line="240" w:lineRule="auto"/>
              <w:ind w:left="158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D54C3F">
              <w:rPr>
                <w:rFonts w:ascii="Calibri Light" w:eastAsia="Times New Roman" w:hAnsi="Calibri Light" w:cs="Calibri Light"/>
              </w:rPr>
              <w:t>All employees will attend a mandatory Slip, Trip and Fall awareness program.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13DD654" w14:textId="0C0BA132" w:rsidR="00D54C3F" w:rsidRPr="00D54C3F" w:rsidRDefault="00D54C3F" w:rsidP="00004BAD">
            <w:pPr>
              <w:spacing w:before="60" w:after="6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D54C3F">
              <w:rPr>
                <w:rFonts w:ascii="Calibri Light" w:eastAsia="Times New Roman" w:hAnsi="Calibri Light" w:cs="Calibri Light"/>
              </w:rPr>
              <w:t xml:space="preserve">Qualified trainer and </w:t>
            </w:r>
            <w:r>
              <w:rPr>
                <w:rFonts w:ascii="Calibri Light" w:eastAsia="Times New Roman" w:hAnsi="Calibri Light" w:cs="Calibri Light"/>
              </w:rPr>
              <w:t>mate</w:t>
            </w:r>
            <w:r w:rsidRPr="00D54C3F">
              <w:rPr>
                <w:rFonts w:ascii="Calibri Light" w:eastAsia="Times New Roman" w:hAnsi="Calibri Light" w:cs="Calibri Light"/>
              </w:rPr>
              <w:t>rial </w:t>
            </w:r>
            <w:r w:rsidR="00004BAD">
              <w:rPr>
                <w:rFonts w:ascii="Calibri Light" w:eastAsia="Times New Roman" w:hAnsi="Calibri Light" w:cs="Calibri Light"/>
              </w:rPr>
              <w:t xml:space="preserve">- </w:t>
            </w:r>
            <w:r w:rsidRPr="00D54C3F">
              <w:rPr>
                <w:rFonts w:ascii="Calibri Light" w:eastAsia="Times New Roman" w:hAnsi="Calibri Light" w:cs="Calibri Light"/>
              </w:rPr>
              <w:t>30 min</w:t>
            </w:r>
            <w:r w:rsidR="00004BAD">
              <w:rPr>
                <w:rFonts w:ascii="Calibri Light" w:eastAsia="Times New Roman" w:hAnsi="Calibri Light" w:cs="Calibri Light"/>
              </w:rPr>
              <w:t>utes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C540FB6" w14:textId="77777777" w:rsidR="00D54C3F" w:rsidRPr="00D54C3F" w:rsidRDefault="00D54C3F" w:rsidP="00004BAD">
            <w:pPr>
              <w:spacing w:before="60" w:after="6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D54C3F">
              <w:rPr>
                <w:rFonts w:ascii="Calibri Light" w:eastAsia="Times New Roman" w:hAnsi="Calibri Light" w:cs="Calibri Light"/>
              </w:rPr>
              <w:t>Employee Education </w:t>
            </w:r>
          </w:p>
          <w:p w14:paraId="0FEB7FA1" w14:textId="77777777" w:rsidR="00D54C3F" w:rsidRPr="00D54C3F" w:rsidRDefault="00D54C3F" w:rsidP="00004BAD">
            <w:pPr>
              <w:spacing w:before="60" w:after="6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D54C3F">
              <w:rPr>
                <w:rFonts w:ascii="Calibri Light" w:eastAsia="Times New Roman" w:hAnsi="Calibri Light" w:cs="Calibri Light"/>
              </w:rPr>
              <w:t> February 15, 20xx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88BF40A" w14:textId="77777777" w:rsidR="00D54C3F" w:rsidRPr="00D54C3F" w:rsidRDefault="00D54C3F" w:rsidP="00004BAD">
            <w:pPr>
              <w:spacing w:before="60" w:after="60" w:line="240" w:lineRule="auto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D54C3F">
              <w:rPr>
                <w:rFonts w:ascii="Calibri Light" w:eastAsia="Times New Roman" w:hAnsi="Calibri Light" w:cs="Calibri Light"/>
              </w:rPr>
              <w:t> </w:t>
            </w:r>
          </w:p>
        </w:tc>
      </w:tr>
      <w:tr w:rsidR="00D54C3F" w:rsidRPr="00D54C3F" w14:paraId="5A96FA3B" w14:textId="77777777" w:rsidTr="00004BAD">
        <w:trPr>
          <w:trHeight w:val="864"/>
        </w:trPr>
        <w:tc>
          <w:tcPr>
            <w:tcW w:w="79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99CAE12" w14:textId="28F07845" w:rsidR="00D54C3F" w:rsidRPr="00D54C3F" w:rsidRDefault="00D54C3F" w:rsidP="00004BAD">
            <w:pPr>
              <w:spacing w:before="60" w:after="60" w:line="240" w:lineRule="auto"/>
              <w:ind w:left="158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D54C3F">
              <w:rPr>
                <w:rFonts w:ascii="Calibri Light" w:eastAsia="Times New Roman" w:hAnsi="Calibri Light" w:cs="Calibri Light"/>
              </w:rPr>
              <w:t xml:space="preserve">Monthly Slip, Trip and </w:t>
            </w:r>
            <w:r>
              <w:rPr>
                <w:rFonts w:ascii="Calibri Light" w:eastAsia="Times New Roman" w:hAnsi="Calibri Light" w:cs="Calibri Light"/>
              </w:rPr>
              <w:t>F</w:t>
            </w:r>
            <w:r w:rsidRPr="00D54C3F">
              <w:rPr>
                <w:rFonts w:ascii="Calibri Light" w:eastAsia="Times New Roman" w:hAnsi="Calibri Light" w:cs="Calibri Light"/>
              </w:rPr>
              <w:t>all safety awareness reminders will be sent to all employees. 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ACECE85" w14:textId="71AC34AB" w:rsidR="00D54C3F" w:rsidRPr="00D54C3F" w:rsidRDefault="00D54C3F" w:rsidP="00004BAD">
            <w:pPr>
              <w:spacing w:before="60" w:after="6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D54C3F">
              <w:rPr>
                <w:rFonts w:ascii="Calibri Light" w:eastAsia="Times New Roman" w:hAnsi="Calibri Light" w:cs="Calibri Light"/>
              </w:rPr>
              <w:t xml:space="preserve">Safety Committee </w:t>
            </w:r>
            <w:r w:rsidR="00004BAD">
              <w:rPr>
                <w:rFonts w:ascii="Calibri Light" w:eastAsia="Times New Roman" w:hAnsi="Calibri Light" w:cs="Calibri Light"/>
              </w:rPr>
              <w:t xml:space="preserve">       </w:t>
            </w:r>
            <w:r w:rsidRPr="00D54C3F">
              <w:rPr>
                <w:rFonts w:ascii="Calibri Light" w:eastAsia="Times New Roman" w:hAnsi="Calibri Light" w:cs="Calibri Light"/>
              </w:rPr>
              <w:t>to create flyers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DFC1B37" w14:textId="77777777" w:rsidR="00004BAD" w:rsidRDefault="00D54C3F" w:rsidP="00004BAD">
            <w:pPr>
              <w:spacing w:before="60" w:after="6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</w:rPr>
            </w:pPr>
            <w:r w:rsidRPr="00D54C3F">
              <w:rPr>
                <w:rFonts w:ascii="Calibri Light" w:eastAsia="Times New Roman" w:hAnsi="Calibri Light" w:cs="Calibri Light"/>
              </w:rPr>
              <w:t>Safety Committee</w:t>
            </w:r>
          </w:p>
          <w:p w14:paraId="3AD58009" w14:textId="7F3D4E91" w:rsidR="00D54C3F" w:rsidRPr="00D54C3F" w:rsidRDefault="00D54C3F" w:rsidP="00004BAD">
            <w:pPr>
              <w:spacing w:before="60" w:after="6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D54C3F">
              <w:rPr>
                <w:rFonts w:ascii="Calibri Light" w:eastAsia="Times New Roman" w:hAnsi="Calibri Light" w:cs="Calibri Light"/>
              </w:rPr>
              <w:t>First of each month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B9DAA32" w14:textId="77777777" w:rsidR="00D54C3F" w:rsidRPr="00D54C3F" w:rsidRDefault="00D54C3F" w:rsidP="00004BAD">
            <w:pPr>
              <w:spacing w:before="60" w:after="60" w:line="240" w:lineRule="auto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D54C3F">
              <w:rPr>
                <w:rFonts w:ascii="Calibri Light" w:eastAsia="Times New Roman" w:hAnsi="Calibri Light" w:cs="Calibri Light"/>
              </w:rPr>
              <w:t> </w:t>
            </w:r>
          </w:p>
        </w:tc>
      </w:tr>
      <w:tr w:rsidR="00D54C3F" w:rsidRPr="00D54C3F" w14:paraId="47860E76" w14:textId="77777777" w:rsidTr="00004BAD">
        <w:trPr>
          <w:trHeight w:val="1151"/>
        </w:trPr>
        <w:tc>
          <w:tcPr>
            <w:tcW w:w="79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D0AA0DE" w14:textId="3EB2B98C" w:rsidR="00D54C3F" w:rsidRPr="00D54C3F" w:rsidRDefault="00D54C3F" w:rsidP="00004BAD">
            <w:pPr>
              <w:spacing w:before="60" w:after="60" w:line="240" w:lineRule="auto"/>
              <w:ind w:left="158" w:right="255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D54C3F">
              <w:rPr>
                <w:rFonts w:ascii="Calibri Light" w:eastAsia="Times New Roman" w:hAnsi="Calibri Light" w:cs="Calibri Light"/>
              </w:rPr>
              <w:t>All supervisory staff will be required to coach at least one employee per shift in </w:t>
            </w:r>
            <w:r>
              <w:rPr>
                <w:rFonts w:ascii="Calibri Light" w:eastAsia="Times New Roman" w:hAnsi="Calibri Light" w:cs="Calibri Light"/>
              </w:rPr>
              <w:t>S</w:t>
            </w:r>
            <w:r w:rsidRPr="00D54C3F">
              <w:rPr>
                <w:rFonts w:ascii="Calibri Light" w:eastAsia="Times New Roman" w:hAnsi="Calibri Light" w:cs="Calibri Light"/>
              </w:rPr>
              <w:t xml:space="preserve">lip, </w:t>
            </w:r>
            <w:r>
              <w:rPr>
                <w:rFonts w:ascii="Calibri Light" w:eastAsia="Times New Roman" w:hAnsi="Calibri Light" w:cs="Calibri Light"/>
              </w:rPr>
              <w:t>T</w:t>
            </w:r>
            <w:r w:rsidRPr="00D54C3F">
              <w:rPr>
                <w:rFonts w:ascii="Calibri Light" w:eastAsia="Times New Roman" w:hAnsi="Calibri Light" w:cs="Calibri Light"/>
              </w:rPr>
              <w:t xml:space="preserve">rip and </w:t>
            </w:r>
            <w:r>
              <w:rPr>
                <w:rFonts w:ascii="Calibri Light" w:eastAsia="Times New Roman" w:hAnsi="Calibri Light" w:cs="Calibri Light"/>
              </w:rPr>
              <w:t>F</w:t>
            </w:r>
            <w:r w:rsidRPr="00D54C3F">
              <w:rPr>
                <w:rFonts w:ascii="Calibri Light" w:eastAsia="Times New Roman" w:hAnsi="Calibri Light" w:cs="Calibri Light"/>
              </w:rPr>
              <w:t>all causation.  All coaching will be documented and reviewed by management at the end of each week.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AE77F36" w14:textId="77777777" w:rsidR="00004BAD" w:rsidRDefault="00D54C3F" w:rsidP="00004BAD">
            <w:pPr>
              <w:spacing w:before="60" w:after="6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</w:rPr>
            </w:pPr>
            <w:r w:rsidRPr="00D54C3F">
              <w:rPr>
                <w:rFonts w:ascii="Calibri Light" w:eastAsia="Times New Roman" w:hAnsi="Calibri Light" w:cs="Calibri Light"/>
              </w:rPr>
              <w:t>Supervisory training</w:t>
            </w:r>
          </w:p>
          <w:p w14:paraId="2BDFAFB9" w14:textId="4E081F18" w:rsidR="00D54C3F" w:rsidRPr="00D54C3F" w:rsidRDefault="00D54C3F" w:rsidP="00004BAD">
            <w:pPr>
              <w:spacing w:before="60" w:after="6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D54C3F">
              <w:rPr>
                <w:rFonts w:ascii="Calibri Light" w:eastAsia="Times New Roman" w:hAnsi="Calibri Light" w:cs="Calibri Light"/>
              </w:rPr>
              <w:t>Documentation process</w:t>
            </w:r>
            <w:r>
              <w:rPr>
                <w:rFonts w:ascii="Calibri Light" w:eastAsia="Times New Roman" w:hAnsi="Calibri Light" w:cs="Calibri Light"/>
              </w:rPr>
              <w:t xml:space="preserve">, </w:t>
            </w:r>
            <w:r w:rsidRPr="00D54C3F">
              <w:rPr>
                <w:rFonts w:ascii="Calibri Light" w:eastAsia="Times New Roman" w:hAnsi="Calibri Light" w:cs="Calibri Light"/>
              </w:rPr>
              <w:t>management</w:t>
            </w:r>
            <w:r>
              <w:rPr>
                <w:rFonts w:ascii="Calibri Light" w:eastAsia="Times New Roman" w:hAnsi="Calibri Light" w:cs="Calibri Light"/>
              </w:rPr>
              <w:t xml:space="preserve">, and </w:t>
            </w:r>
            <w:r w:rsidRPr="00D54C3F">
              <w:rPr>
                <w:rFonts w:ascii="Calibri Light" w:eastAsia="Times New Roman" w:hAnsi="Calibri Light" w:cs="Calibri Light"/>
              </w:rPr>
              <w:t>follow-up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651BEE" w14:textId="64B6E242" w:rsidR="00D54C3F" w:rsidRPr="00D54C3F" w:rsidRDefault="00D54C3F" w:rsidP="00004BAD">
            <w:pPr>
              <w:spacing w:before="60" w:after="6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D54C3F">
              <w:rPr>
                <w:rFonts w:ascii="Calibri Light" w:eastAsia="Times New Roman" w:hAnsi="Calibri Light" w:cs="Calibri Light"/>
              </w:rPr>
              <w:t>Supervisors</w:t>
            </w:r>
          </w:p>
          <w:p w14:paraId="24ED5D7E" w14:textId="77777777" w:rsidR="00D54C3F" w:rsidRPr="00D54C3F" w:rsidRDefault="00D54C3F" w:rsidP="00004BAD">
            <w:pPr>
              <w:spacing w:before="60" w:after="6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D54C3F">
              <w:rPr>
                <w:rFonts w:ascii="Calibri Light" w:eastAsia="Times New Roman" w:hAnsi="Calibri Light" w:cs="Calibri Light"/>
              </w:rPr>
              <w:t>June 1, 20xx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128710E" w14:textId="77777777" w:rsidR="00D54C3F" w:rsidRPr="00D54C3F" w:rsidRDefault="00D54C3F" w:rsidP="00004BAD">
            <w:pPr>
              <w:spacing w:before="60" w:after="60" w:line="240" w:lineRule="auto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D54C3F">
              <w:rPr>
                <w:rFonts w:ascii="Calibri Light" w:eastAsia="Times New Roman" w:hAnsi="Calibri Light" w:cs="Calibri Light"/>
              </w:rPr>
              <w:t> </w:t>
            </w:r>
          </w:p>
        </w:tc>
      </w:tr>
      <w:tr w:rsidR="00D54C3F" w:rsidRPr="00D54C3F" w14:paraId="2306444D" w14:textId="77777777" w:rsidTr="00004BAD">
        <w:trPr>
          <w:trHeight w:val="864"/>
        </w:trPr>
        <w:tc>
          <w:tcPr>
            <w:tcW w:w="79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CE59FAD" w14:textId="77777777" w:rsidR="00D54C3F" w:rsidRPr="00D54C3F" w:rsidRDefault="00D54C3F" w:rsidP="00004BAD">
            <w:pPr>
              <w:spacing w:before="60" w:after="60" w:line="240" w:lineRule="auto"/>
              <w:ind w:left="158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D54C3F">
              <w:rPr>
                <w:rFonts w:ascii="Calibri Light" w:eastAsia="Times New Roman" w:hAnsi="Calibri Light" w:cs="Calibri Light"/>
              </w:rPr>
              <w:t>Slip, Trip and Fall inspections to be completed each week by department supervisors.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02BB5BF" w14:textId="644EF52A" w:rsidR="00D54C3F" w:rsidRPr="00D54C3F" w:rsidRDefault="00D54C3F" w:rsidP="00004BAD">
            <w:pPr>
              <w:spacing w:before="60" w:after="6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D54C3F">
              <w:rPr>
                <w:rFonts w:ascii="Calibri Light" w:eastAsia="Times New Roman" w:hAnsi="Calibri Light" w:cs="Calibri Light"/>
              </w:rPr>
              <w:t>Slip, Trip, Fall</w:t>
            </w:r>
            <w:r w:rsidR="00004BAD">
              <w:rPr>
                <w:rFonts w:ascii="Calibri Light" w:eastAsia="Times New Roman" w:hAnsi="Calibri Light" w:cs="Calibri Light"/>
              </w:rPr>
              <w:t xml:space="preserve"> Prevention </w:t>
            </w:r>
            <w:r w:rsidRPr="00D54C3F">
              <w:rPr>
                <w:rFonts w:ascii="Calibri Light" w:eastAsia="Times New Roman" w:hAnsi="Calibri Light" w:cs="Calibri Light"/>
              </w:rPr>
              <w:t>Inspection Checklist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7E82AA3" w14:textId="77777777" w:rsidR="00D54C3F" w:rsidRPr="00D54C3F" w:rsidRDefault="00D54C3F" w:rsidP="00004BAD">
            <w:pPr>
              <w:spacing w:before="60" w:after="6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D54C3F">
              <w:rPr>
                <w:rFonts w:ascii="Calibri Light" w:eastAsia="Times New Roman" w:hAnsi="Calibri Light" w:cs="Calibri Light"/>
              </w:rPr>
              <w:t>Supervisors </w:t>
            </w:r>
          </w:p>
          <w:p w14:paraId="20B8AFA5" w14:textId="77777777" w:rsidR="00D54C3F" w:rsidRPr="00D54C3F" w:rsidRDefault="00D54C3F" w:rsidP="00004BAD">
            <w:pPr>
              <w:spacing w:before="60" w:after="6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D54C3F">
              <w:rPr>
                <w:rFonts w:ascii="Calibri Light" w:eastAsia="Times New Roman" w:hAnsi="Calibri Light" w:cs="Calibri Light"/>
              </w:rPr>
              <w:t>Weekly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8370D4D" w14:textId="77777777" w:rsidR="00D54C3F" w:rsidRPr="00D54C3F" w:rsidRDefault="00D54C3F" w:rsidP="00004BAD">
            <w:pPr>
              <w:spacing w:before="60" w:after="60" w:line="240" w:lineRule="auto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D54C3F">
              <w:rPr>
                <w:rFonts w:ascii="Calibri Light" w:eastAsia="Times New Roman" w:hAnsi="Calibri Light" w:cs="Calibri Light"/>
              </w:rPr>
              <w:t> </w:t>
            </w:r>
          </w:p>
        </w:tc>
      </w:tr>
      <w:tr w:rsidR="00D54C3F" w:rsidRPr="00D54C3F" w14:paraId="5CE60525" w14:textId="77777777" w:rsidTr="00004BAD">
        <w:trPr>
          <w:trHeight w:val="1152"/>
        </w:trPr>
        <w:tc>
          <w:tcPr>
            <w:tcW w:w="79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B0AB890" w14:textId="6FCAF7C1" w:rsidR="00D54C3F" w:rsidRPr="00D54C3F" w:rsidRDefault="00D54C3F" w:rsidP="00004BAD">
            <w:pPr>
              <w:spacing w:before="60" w:after="60" w:line="240" w:lineRule="auto"/>
              <w:ind w:left="158" w:right="165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D54C3F">
              <w:rPr>
                <w:rFonts w:ascii="Calibri Light" w:eastAsia="Times New Roman" w:hAnsi="Calibri Light" w:cs="Calibri Light"/>
              </w:rPr>
              <w:t>Department manager will review all incident reports and meet with the injured employee and supervisor to identify contributing causes so that effective corrective action can be implemented.  A summary of department incidents will be reviewed with the company president at the end of each month.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5576686" w14:textId="05345A6F" w:rsidR="00D54C3F" w:rsidRPr="00D54C3F" w:rsidRDefault="00D54C3F" w:rsidP="00004BAD">
            <w:pPr>
              <w:spacing w:before="60" w:after="6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D54C3F">
              <w:rPr>
                <w:rFonts w:ascii="Calibri Light" w:eastAsia="Times New Roman" w:hAnsi="Calibri Light" w:cs="Calibri Light"/>
              </w:rPr>
              <w:t xml:space="preserve">Department </w:t>
            </w:r>
            <w:r w:rsidR="00004BAD">
              <w:rPr>
                <w:rFonts w:ascii="Calibri Light" w:eastAsia="Times New Roman" w:hAnsi="Calibri Light" w:cs="Calibri Light"/>
              </w:rPr>
              <w:t>m</w:t>
            </w:r>
            <w:r w:rsidRPr="00D54C3F">
              <w:rPr>
                <w:rFonts w:ascii="Calibri Light" w:eastAsia="Times New Roman" w:hAnsi="Calibri Light" w:cs="Calibri Light"/>
              </w:rPr>
              <w:t xml:space="preserve">anager </w:t>
            </w:r>
            <w:r w:rsidR="00004BAD">
              <w:rPr>
                <w:rFonts w:ascii="Calibri Light" w:eastAsia="Times New Roman" w:hAnsi="Calibri Light" w:cs="Calibri Light"/>
              </w:rPr>
              <w:t>t</w:t>
            </w:r>
            <w:r w:rsidRPr="00D54C3F">
              <w:rPr>
                <w:rFonts w:ascii="Calibri Light" w:eastAsia="Times New Roman" w:hAnsi="Calibri Light" w:cs="Calibri Light"/>
              </w:rPr>
              <w:t>ime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504E00C" w14:textId="77777777" w:rsidR="00D54C3F" w:rsidRPr="00D54C3F" w:rsidRDefault="00D54C3F" w:rsidP="00004BAD">
            <w:pPr>
              <w:spacing w:before="60" w:after="6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D54C3F">
              <w:rPr>
                <w:rFonts w:ascii="Calibri Light" w:eastAsia="Times New Roman" w:hAnsi="Calibri Light" w:cs="Calibri Light"/>
              </w:rPr>
              <w:t>Department Manager </w:t>
            </w:r>
          </w:p>
          <w:p w14:paraId="3713FD22" w14:textId="77777777" w:rsidR="00D54C3F" w:rsidRPr="00D54C3F" w:rsidRDefault="00D54C3F" w:rsidP="00004BAD">
            <w:pPr>
              <w:spacing w:before="60" w:after="6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D54C3F">
              <w:rPr>
                <w:rFonts w:ascii="Calibri Light" w:eastAsia="Times New Roman" w:hAnsi="Calibri Light" w:cs="Calibri Light"/>
              </w:rPr>
              <w:t>Monthly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4E2D3DA" w14:textId="77777777" w:rsidR="00D54C3F" w:rsidRPr="00D54C3F" w:rsidRDefault="00D54C3F" w:rsidP="00004BAD">
            <w:pPr>
              <w:spacing w:before="60" w:after="60" w:line="240" w:lineRule="auto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D54C3F">
              <w:rPr>
                <w:rFonts w:ascii="Calibri Light" w:eastAsia="Times New Roman" w:hAnsi="Calibri Light" w:cs="Calibri Light"/>
              </w:rPr>
              <w:t> </w:t>
            </w:r>
          </w:p>
        </w:tc>
      </w:tr>
    </w:tbl>
    <w:p w14:paraId="2C0617B0" w14:textId="6D1362A6" w:rsidR="00D54C3F" w:rsidRDefault="00D54C3F" w:rsidP="00956613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</w:p>
    <w:p w14:paraId="1BBC636E" w14:textId="77777777" w:rsidR="00956613" w:rsidRPr="00D54C3F" w:rsidRDefault="00956613" w:rsidP="0095661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1A2EEA1D" w14:textId="3760330C" w:rsidR="00D54C3F" w:rsidRPr="00956613" w:rsidRDefault="00D54C3F" w:rsidP="00956613">
      <w:pPr>
        <w:tabs>
          <w:tab w:val="left" w:pos="7470"/>
          <w:tab w:val="right" w:pos="14310"/>
        </w:tabs>
        <w:spacing w:after="0" w:line="240" w:lineRule="auto"/>
        <w:ind w:left="27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4C3F">
        <w:rPr>
          <w:rFonts w:ascii="Calibri" w:eastAsia="Times New Roman" w:hAnsi="Calibri" w:cs="Calibri"/>
          <w:sz w:val="24"/>
          <w:szCs w:val="24"/>
        </w:rPr>
        <w:t>Authority Signature: _________________________________________</w:t>
      </w:r>
      <w:r w:rsidR="00004BAD">
        <w:rPr>
          <w:rFonts w:ascii="Calibri" w:eastAsia="Times New Roman" w:hAnsi="Calibri" w:cs="Calibri"/>
          <w:sz w:val="24"/>
          <w:szCs w:val="24"/>
        </w:rPr>
        <w:tab/>
      </w:r>
      <w:r w:rsidRPr="00D54C3F">
        <w:rPr>
          <w:rFonts w:ascii="Calibri" w:eastAsia="Times New Roman" w:hAnsi="Calibri" w:cs="Calibri"/>
          <w:sz w:val="24"/>
          <w:szCs w:val="24"/>
        </w:rPr>
        <w:t xml:space="preserve">President’s Signature: </w:t>
      </w:r>
      <w:r w:rsidR="00004BAD">
        <w:rPr>
          <w:rFonts w:ascii="Calibri" w:eastAsia="Times New Roman" w:hAnsi="Calibri" w:cs="Calibri"/>
          <w:sz w:val="24"/>
          <w:szCs w:val="24"/>
          <w:u w:val="single"/>
        </w:rPr>
        <w:tab/>
      </w:r>
    </w:p>
    <w:sectPr w:rsidR="00D54C3F" w:rsidRPr="00956613" w:rsidSect="003D2A9D">
      <w:headerReference w:type="default" r:id="rId6"/>
      <w:pgSz w:w="15840" w:h="12240" w:orient="landscape" w:code="1"/>
      <w:pgMar w:top="1987" w:right="720" w:bottom="144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E71BB" w14:textId="77777777" w:rsidR="00FA3F57" w:rsidRDefault="00FA3F57" w:rsidP="00FA3F57">
      <w:pPr>
        <w:spacing w:after="0" w:line="240" w:lineRule="auto"/>
      </w:pPr>
      <w:r>
        <w:separator/>
      </w:r>
    </w:p>
  </w:endnote>
  <w:endnote w:type="continuationSeparator" w:id="0">
    <w:p w14:paraId="308091B7" w14:textId="77777777" w:rsidR="00FA3F57" w:rsidRDefault="00FA3F57" w:rsidP="00FA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0E39B" w14:textId="77777777" w:rsidR="00FA3F57" w:rsidRDefault="00FA3F57" w:rsidP="00FA3F57">
      <w:pPr>
        <w:spacing w:after="0" w:line="240" w:lineRule="auto"/>
      </w:pPr>
      <w:r>
        <w:separator/>
      </w:r>
    </w:p>
  </w:footnote>
  <w:footnote w:type="continuationSeparator" w:id="0">
    <w:p w14:paraId="52846B46" w14:textId="77777777" w:rsidR="00FA3F57" w:rsidRDefault="00FA3F57" w:rsidP="00FA3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CFD66" w14:textId="77777777" w:rsidR="00D54C3F" w:rsidRPr="00D54C3F" w:rsidRDefault="00D54C3F">
    <w:pPr>
      <w:pStyle w:val="Header"/>
      <w:rPr>
        <w:rFonts w:cstheme="minorHAnsi"/>
        <w:b/>
        <w:noProof/>
        <w:color w:val="005A9B"/>
        <w:sz w:val="32"/>
        <w:szCs w:val="32"/>
      </w:rPr>
    </w:pPr>
  </w:p>
  <w:p w14:paraId="5FEFD1CE" w14:textId="593510C9" w:rsidR="00FA3F57" w:rsidRPr="00D54C3F" w:rsidRDefault="00593432">
    <w:pPr>
      <w:pStyle w:val="Header"/>
      <w:rPr>
        <w:rFonts w:cstheme="minorHAnsi"/>
        <w:b/>
        <w:color w:val="005A9B"/>
        <w:sz w:val="40"/>
        <w:szCs w:val="40"/>
      </w:rPr>
    </w:pPr>
    <w:r w:rsidRPr="00D54C3F">
      <w:rPr>
        <w:rFonts w:cstheme="minorHAnsi"/>
        <w:b/>
        <w:noProof/>
        <w:color w:val="005A9B"/>
        <w:sz w:val="40"/>
        <w:szCs w:val="40"/>
      </w:rPr>
      <w:drawing>
        <wp:anchor distT="0" distB="0" distL="114300" distR="114300" simplePos="0" relativeHeight="251658752" behindDoc="1" locked="1" layoutInCell="0" allowOverlap="1" wp14:anchorId="4352C197" wp14:editId="58D990A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057130" cy="7771130"/>
          <wp:effectExtent l="19050" t="0" r="1270" b="0"/>
          <wp:wrapNone/>
          <wp:docPr id="3" name="Picture 2" descr="Safety Director document template landsc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fety Director document template landsca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57130" cy="7771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4BAD">
      <w:rPr>
        <w:rFonts w:cstheme="minorHAnsi"/>
        <w:b/>
        <w:noProof/>
        <w:color w:val="005A9B"/>
        <w:sz w:val="40"/>
        <w:szCs w:val="40"/>
      </w:rPr>
      <w:t xml:space="preserve">Safety </w:t>
    </w:r>
    <w:r w:rsidR="00D54C3F" w:rsidRPr="00D54C3F">
      <w:rPr>
        <w:rFonts w:cstheme="minorHAnsi"/>
        <w:b/>
        <w:noProof/>
        <w:color w:val="005A9B"/>
        <w:sz w:val="40"/>
        <w:szCs w:val="40"/>
      </w:rPr>
      <w:t>P</w:t>
    </w:r>
    <w:r w:rsidR="00956613">
      <w:rPr>
        <w:rFonts w:cstheme="minorHAnsi"/>
        <w:b/>
        <w:noProof/>
        <w:color w:val="005A9B"/>
        <w:sz w:val="40"/>
        <w:szCs w:val="40"/>
      </w:rPr>
      <w:t>erformance Improvement Plan</w:t>
    </w:r>
  </w:p>
  <w:p w14:paraId="0E50A860" w14:textId="34543275" w:rsidR="00593432" w:rsidRPr="006B504F" w:rsidRDefault="00D54C3F">
    <w:pPr>
      <w:pStyle w:val="Header"/>
      <w:rPr>
        <w:rFonts w:cstheme="minorHAnsi"/>
        <w:color w:val="7F7F7F" w:themeColor="text1" w:themeTint="80"/>
        <w:sz w:val="36"/>
        <w:szCs w:val="36"/>
      </w:rPr>
    </w:pPr>
    <w:r>
      <w:rPr>
        <w:rFonts w:cstheme="minorHAnsi"/>
        <w:color w:val="7F7F7F" w:themeColor="text1" w:themeTint="80"/>
        <w:sz w:val="36"/>
        <w:szCs w:val="36"/>
      </w:rPr>
      <w:t>Slip Trip &amp; Fall Prevention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57"/>
    <w:rsid w:val="00004BAD"/>
    <w:rsid w:val="00337203"/>
    <w:rsid w:val="003D2A9D"/>
    <w:rsid w:val="004D4CAE"/>
    <w:rsid w:val="00576683"/>
    <w:rsid w:val="00593432"/>
    <w:rsid w:val="0062327E"/>
    <w:rsid w:val="006B504F"/>
    <w:rsid w:val="006F235F"/>
    <w:rsid w:val="007F2EEA"/>
    <w:rsid w:val="00956613"/>
    <w:rsid w:val="00D54C3F"/>
    <w:rsid w:val="00EB2530"/>
    <w:rsid w:val="00FA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79E2FE8"/>
  <w15:docId w15:val="{415E8C30-EF81-491F-8AA5-51B605CC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3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F57"/>
  </w:style>
  <w:style w:type="paragraph" w:styleId="Footer">
    <w:name w:val="footer"/>
    <w:basedOn w:val="Normal"/>
    <w:link w:val="FooterChar"/>
    <w:uiPriority w:val="99"/>
    <w:unhideWhenUsed/>
    <w:rsid w:val="00FA3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F57"/>
  </w:style>
  <w:style w:type="paragraph" w:customStyle="1" w:styleId="paragraph">
    <w:name w:val="paragraph"/>
    <w:basedOn w:val="Normal"/>
    <w:rsid w:val="00D5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54C3F"/>
  </w:style>
  <w:style w:type="character" w:customStyle="1" w:styleId="eop">
    <w:name w:val="eop"/>
    <w:basedOn w:val="DefaultParagraphFont"/>
    <w:rsid w:val="00D54C3F"/>
  </w:style>
  <w:style w:type="character" w:customStyle="1" w:styleId="tabchar">
    <w:name w:val="tabchar"/>
    <w:basedOn w:val="DefaultParagraphFont"/>
    <w:rsid w:val="00D54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2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14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8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7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8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5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62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2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4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8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16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9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9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58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9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9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5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6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4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6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9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1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6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1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8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1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34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8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4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0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5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2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1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8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4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9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2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MEMIC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Barden</dc:creator>
  <cp:lastModifiedBy>Christine Collomy</cp:lastModifiedBy>
  <cp:revision>2</cp:revision>
  <dcterms:created xsi:type="dcterms:W3CDTF">2020-11-24T19:57:00Z</dcterms:created>
  <dcterms:modified xsi:type="dcterms:W3CDTF">2020-11-24T19:57:00Z</dcterms:modified>
</cp:coreProperties>
</file>